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669BE" w:rsidRDefault="009669BE" w:rsidP="00A335F2">
      <w:pPr>
        <w:jc w:val="center"/>
        <w:rPr>
          <w:b/>
          <w:sz w:val="32"/>
          <w:szCs w:val="32"/>
          <w:bdr w:val="single" w:sz="4" w:space="0" w:color="auto"/>
          <w:lang w:val="fr-CH"/>
        </w:rPr>
      </w:pPr>
      <w:r w:rsidRPr="00184665">
        <w:rPr>
          <w:b/>
          <w:noProof/>
          <w:sz w:val="32"/>
          <w:szCs w:val="32"/>
          <w:bdr w:val="single" w:sz="4" w:space="0" w:color="auto"/>
        </w:rPr>
        <mc:AlternateContent>
          <mc:Choice Requires="wps">
            <w:drawing>
              <wp:anchor distT="0" distB="0" distL="114300" distR="114300" simplePos="0" relativeHeight="251659264" behindDoc="0" locked="0" layoutInCell="1" allowOverlap="1" wp14:anchorId="33CDBA31" wp14:editId="766CC702">
                <wp:simplePos x="0" y="0"/>
                <wp:positionH relativeFrom="column">
                  <wp:posOffset>-854710</wp:posOffset>
                </wp:positionH>
                <wp:positionV relativeFrom="paragraph">
                  <wp:posOffset>-657225</wp:posOffset>
                </wp:positionV>
                <wp:extent cx="2802255" cy="68834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255" cy="688340"/>
                        </a:xfrm>
                        <a:prstGeom prst="rect">
                          <a:avLst/>
                        </a:prstGeom>
                        <a:solidFill>
                          <a:srgbClr val="FFFFFF"/>
                        </a:solidFill>
                        <a:ln w="9525">
                          <a:noFill/>
                          <a:miter lim="800000"/>
                          <a:headEnd/>
                          <a:tailEnd/>
                        </a:ln>
                      </wps:spPr>
                      <wps:txbx>
                        <w:txbxContent>
                          <w:p w:rsidR="00184665" w:rsidRDefault="00184665">
                            <w:r>
                              <w:rPr>
                                <w:rFonts w:ascii="Arial" w:hAnsi="Arial" w:cs="Arial"/>
                                <w:noProof/>
                                <w:sz w:val="20"/>
                                <w:szCs w:val="20"/>
                              </w:rPr>
                              <w:drawing>
                                <wp:inline distT="0" distB="0" distL="0" distR="0" wp14:anchorId="61E4A502" wp14:editId="1B9B23DB">
                                  <wp:extent cx="2705735" cy="640264"/>
                                  <wp:effectExtent l="0" t="0" r="0" b="7620"/>
                                  <wp:docPr id="1" name="il_fi" descr="http://www.tout-luxembourg.com/wp-content/uploads/2008/08/s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out-luxembourg.com/wp-content/uploads/2008/08/sant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5735" cy="6402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3pt;margin-top:-51.75pt;width:220.65pt;height:5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" stroked="f">
                <v:textbox>
                  <w:txbxContent>
                    <w:p w:rsidR="00184665" w:rsidRDefault="00184665">
                      <w:r>
                        <w:rPr>
                          <w:rFonts w:ascii="Arial" w:hAnsi="Arial" w:cs="Arial"/>
                          <w:noProof/>
                          <w:sz w:val="20"/>
                          <w:szCs w:val="20"/>
                        </w:rPr>
                        <w:drawing>
                          <wp:inline distT="0" distB="0" distL="0" distR="0" wp14:anchorId="61E4A502" wp14:editId="1B9B23DB">
                            <wp:extent cx="2705735" cy="640264"/>
                            <wp:effectExtent l="0" t="0" r="0" b="7620"/>
                            <wp:docPr id="1" name="il_fi" descr="http://www.tout-luxembourg.com/wp-content/uploads/2008/08/s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out-luxembourg.com/wp-content/uploads/2008/08/sant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735" cy="640264"/>
                                    </a:xfrm>
                                    <a:prstGeom prst="rect">
                                      <a:avLst/>
                                    </a:prstGeom>
                                    <a:noFill/>
                                    <a:ln>
                                      <a:noFill/>
                                    </a:ln>
                                  </pic:spPr>
                                </pic:pic>
                              </a:graphicData>
                            </a:graphic>
                          </wp:inline>
                        </w:drawing>
                      </w:r>
                    </w:p>
                  </w:txbxContent>
                </v:textbox>
              </v:shape>
            </w:pict>
          </mc:Fallback>
        </mc:AlternateContent>
      </w:r>
    </w:p>
    <w:p w:rsidR="00D3004A" w:rsidRPr="00184665" w:rsidRDefault="00D3004A" w:rsidP="00A335F2">
      <w:pPr>
        <w:jc w:val="center"/>
        <w:rPr>
          <w:b/>
          <w:sz w:val="32"/>
          <w:szCs w:val="32"/>
          <w:lang w:val="fr-CH"/>
        </w:rPr>
      </w:pPr>
      <w:r w:rsidRPr="00184665">
        <w:rPr>
          <w:b/>
          <w:sz w:val="32"/>
          <w:szCs w:val="32"/>
          <w:bdr w:val="single" w:sz="4" w:space="0" w:color="auto"/>
          <w:lang w:val="fr-CH"/>
        </w:rPr>
        <w:t>Recommandations : Pour un été en sécurité en cas de forte chaleur</w:t>
      </w:r>
    </w:p>
    <w:p w:rsidR="00D3004A" w:rsidRPr="00184665" w:rsidRDefault="00D3004A" w:rsidP="00184665">
      <w:pPr>
        <w:spacing w:after="0"/>
        <w:jc w:val="center"/>
        <w:rPr>
          <w:b/>
          <w:sz w:val="28"/>
          <w:szCs w:val="28"/>
          <w:u w:val="single"/>
          <w:lang w:val="fr-CH"/>
        </w:rPr>
      </w:pPr>
      <w:r w:rsidRPr="00184665">
        <w:rPr>
          <w:b/>
          <w:sz w:val="28"/>
          <w:szCs w:val="28"/>
          <w:u w:val="single"/>
          <w:lang w:val="fr-CH"/>
        </w:rPr>
        <w:t>Rappel des précautions à prendre</w:t>
      </w:r>
    </w:p>
    <w:p w:rsidR="00D3004A" w:rsidRPr="00184665" w:rsidRDefault="00D3004A" w:rsidP="00D3004A">
      <w:pPr>
        <w:spacing w:after="0"/>
        <w:rPr>
          <w:sz w:val="12"/>
          <w:szCs w:val="12"/>
          <w:lang w:val="fr-CH"/>
        </w:rPr>
      </w:pPr>
    </w:p>
    <w:p w:rsidR="00D3004A" w:rsidRDefault="00D3004A" w:rsidP="00D3004A">
      <w:pPr>
        <w:spacing w:after="0"/>
        <w:rPr>
          <w:lang w:val="fr-CH"/>
        </w:rPr>
      </w:pPr>
      <w:r>
        <w:rPr>
          <w:lang w:val="fr-CH"/>
        </w:rPr>
        <w:t>Des températures estivales, élevées, sont annoncées pour les jours à venir.</w:t>
      </w:r>
    </w:p>
    <w:p w:rsidR="00D3004A" w:rsidRPr="00184665" w:rsidRDefault="00D3004A" w:rsidP="00D3004A">
      <w:pPr>
        <w:spacing w:after="0"/>
        <w:rPr>
          <w:sz w:val="12"/>
          <w:szCs w:val="12"/>
          <w:lang w:val="fr-CH"/>
        </w:rPr>
      </w:pPr>
    </w:p>
    <w:p w:rsidR="00D3004A" w:rsidRPr="00184665" w:rsidRDefault="00D3004A" w:rsidP="00D3004A">
      <w:pPr>
        <w:spacing w:after="0"/>
        <w:rPr>
          <w:b/>
          <w:lang w:val="fr-CH"/>
        </w:rPr>
      </w:pPr>
      <w:r>
        <w:rPr>
          <w:lang w:val="fr-CH"/>
        </w:rPr>
        <w:t xml:space="preserve">Pour profiter pleinement de ce beau temps sans encourir des risques pour votre santé, </w:t>
      </w:r>
      <w:r w:rsidRPr="00184665">
        <w:rPr>
          <w:b/>
          <w:lang w:val="fr-CH"/>
        </w:rPr>
        <w:t>la Direction de la Santé vous rappelle les précautions à prendre :</w:t>
      </w:r>
    </w:p>
    <w:p w:rsidR="00D3004A" w:rsidRPr="00184665" w:rsidRDefault="00D3004A" w:rsidP="00D3004A">
      <w:pPr>
        <w:spacing w:after="0"/>
        <w:rPr>
          <w:sz w:val="12"/>
          <w:szCs w:val="12"/>
          <w:lang w:val="fr-CH"/>
        </w:rPr>
      </w:pPr>
    </w:p>
    <w:p w:rsidR="00D3004A" w:rsidRPr="00184665" w:rsidRDefault="00D3004A" w:rsidP="00184665">
      <w:pPr>
        <w:pStyle w:val="ListParagraph"/>
        <w:numPr>
          <w:ilvl w:val="0"/>
          <w:numId w:val="1"/>
        </w:numPr>
        <w:spacing w:after="0"/>
        <w:rPr>
          <w:lang w:val="fr-CH"/>
        </w:rPr>
      </w:pPr>
      <w:r w:rsidRPr="00184665">
        <w:rPr>
          <w:lang w:val="fr-CH"/>
        </w:rPr>
        <w:t>Buvez régulièrement et sans attendre d’avoir soif : minimum 1,5 litres par jour. Préférez de l’eau minérale ou de l’eau pétillante. L’eau de source (en bouteilles ou de l’eau du robinet) pourrait éventuellement manquer de sels minéraux. En supplément, vous pouvez consommer des boissons légèrement sucrées (jus dilué de moitié avec de l’eau, infusions légèrement sucrées). Limitez au maximum la consommation de café/thé, de boissons trop riches en sucres/caféine qui ont des effets diurétiques.</w:t>
      </w:r>
    </w:p>
    <w:p w:rsidR="00D3004A" w:rsidRPr="00184665" w:rsidRDefault="00D3004A" w:rsidP="00184665">
      <w:pPr>
        <w:pStyle w:val="ListParagraph"/>
        <w:numPr>
          <w:ilvl w:val="0"/>
          <w:numId w:val="1"/>
        </w:numPr>
        <w:spacing w:after="0"/>
        <w:rPr>
          <w:lang w:val="fr-CH"/>
        </w:rPr>
      </w:pPr>
      <w:r w:rsidRPr="00184665">
        <w:rPr>
          <w:lang w:val="fr-CH"/>
        </w:rPr>
        <w:t>Limitez votre exposition au soleil, spécialement aux heures les plus chaudes : se couvrir la tête et utiliser une crème antisolaire adéquate est également indiqué en cas d’exposition au soleil.</w:t>
      </w:r>
    </w:p>
    <w:p w:rsidR="00D3004A" w:rsidRPr="00184665" w:rsidRDefault="00D3004A" w:rsidP="00184665">
      <w:pPr>
        <w:pStyle w:val="ListParagraph"/>
        <w:numPr>
          <w:ilvl w:val="0"/>
          <w:numId w:val="1"/>
        </w:numPr>
        <w:spacing w:after="0"/>
        <w:rPr>
          <w:lang w:val="fr-CH"/>
        </w:rPr>
      </w:pPr>
      <w:r w:rsidRPr="00184665">
        <w:rPr>
          <w:lang w:val="fr-CH"/>
        </w:rPr>
        <w:t>Evitez les efforts physiques intenses et les activités sportives aux heures les plus chaudes.</w:t>
      </w:r>
    </w:p>
    <w:p w:rsidR="00D3004A" w:rsidRPr="00184665" w:rsidRDefault="00D3004A" w:rsidP="00184665">
      <w:pPr>
        <w:pStyle w:val="ListParagraph"/>
        <w:numPr>
          <w:ilvl w:val="0"/>
          <w:numId w:val="1"/>
        </w:numPr>
        <w:spacing w:after="0"/>
        <w:rPr>
          <w:lang w:val="fr-CH"/>
        </w:rPr>
      </w:pPr>
      <w:r w:rsidRPr="00184665">
        <w:rPr>
          <w:lang w:val="fr-CH"/>
        </w:rPr>
        <w:t>Maintenez fermées les portes extérieures et fenêtres tant que la température extérieure dépasse la température intérieure ; baissez les volets/stores des fenêtres exposées au soleil ; profitez des températures plus fraîches de la soirée, de la nuit ou de la matinée pour bien aérer votre habitation.</w:t>
      </w:r>
    </w:p>
    <w:p w:rsidR="00D3004A" w:rsidRDefault="00D3004A" w:rsidP="00D3004A">
      <w:pPr>
        <w:spacing w:after="0"/>
        <w:rPr>
          <w:lang w:val="fr-CH"/>
        </w:rPr>
      </w:pPr>
    </w:p>
    <w:p w:rsidR="00D3004A" w:rsidRPr="00184665" w:rsidRDefault="00D3004A" w:rsidP="00184665">
      <w:pPr>
        <w:spacing w:after="0"/>
        <w:jc w:val="center"/>
        <w:rPr>
          <w:b/>
          <w:sz w:val="28"/>
          <w:szCs w:val="28"/>
          <w:u w:val="single"/>
          <w:lang w:val="fr-CH"/>
        </w:rPr>
      </w:pPr>
      <w:r w:rsidRPr="00184665">
        <w:rPr>
          <w:b/>
          <w:sz w:val="28"/>
          <w:szCs w:val="28"/>
          <w:u w:val="single"/>
          <w:lang w:val="fr-CH"/>
        </w:rPr>
        <w:t>Aide aux personnes fragiles</w:t>
      </w:r>
    </w:p>
    <w:p w:rsidR="004214D5" w:rsidRDefault="00D3004A" w:rsidP="00D3004A">
      <w:pPr>
        <w:spacing w:after="0"/>
        <w:rPr>
          <w:lang w:val="fr-CH"/>
        </w:rPr>
      </w:pPr>
      <w:r w:rsidRPr="00184665">
        <w:rPr>
          <w:b/>
          <w:lang w:val="fr-CH"/>
        </w:rPr>
        <w:t>Votre aide</w:t>
      </w:r>
      <w:r>
        <w:rPr>
          <w:lang w:val="fr-CH"/>
        </w:rPr>
        <w:t xml:space="preserve"> sera par ailleurs très utile aux personnes les plus faibles : Si vous avez une personne fragile, vivant seule, dans votre en</w:t>
      </w:r>
      <w:r w:rsidR="00A335F2">
        <w:rPr>
          <w:lang w:val="fr-CH"/>
        </w:rPr>
        <w:t>tourage (famille, voisin, etc.), proposez-lui d’aller la voir au moins une fois par jour durant une forte vague de chaleur pour l’aider notamment à s’hydrater et voir si la chaleur ne porte pas atteinte à sa santé.</w:t>
      </w:r>
    </w:p>
    <w:p w:rsidR="001F2EA2" w:rsidRDefault="001F2EA2" w:rsidP="00D3004A">
      <w:pPr>
        <w:spacing w:after="0"/>
        <w:rPr>
          <w:lang w:val="fr-CH"/>
        </w:rPr>
      </w:pPr>
    </w:p>
    <w:p w:rsidR="004214D5" w:rsidRPr="00767E0A" w:rsidRDefault="004214D5" w:rsidP="00D3004A">
      <w:pPr>
        <w:spacing w:after="0"/>
        <w:rPr>
          <w:lang w:val="fr-CH"/>
        </w:rPr>
      </w:pPr>
      <w:r w:rsidRPr="00767E0A">
        <w:rPr>
          <w:lang w:val="fr-CH"/>
        </w:rPr>
        <w:t xml:space="preserve">Les personnes âgées, vivant seules, avec mobilité réduite peuvent s’adresser à l’accueil téléphonique de la Croix-Rouge au numéro 2755-1100 pour les démarches d’inscription afin de bénéficier de visites de surveillance et d’aide à l’hydratation en cas de forte chaleur. Le formulaire d’inscription peut être téléchargé aussi à partir du site </w:t>
      </w:r>
      <w:r w:rsidRPr="00767E0A">
        <w:rPr>
          <w:highlight w:val="yellow"/>
          <w:lang w:val="fr-CH"/>
        </w:rPr>
        <w:t>http://www.sante.public.lu/</w:t>
      </w:r>
    </w:p>
    <w:p w:rsidR="00184665" w:rsidRPr="00184665" w:rsidRDefault="00184665" w:rsidP="00D3004A">
      <w:pPr>
        <w:spacing w:after="0"/>
        <w:rPr>
          <w:sz w:val="12"/>
          <w:szCs w:val="12"/>
          <w:lang w:val="fr-CH"/>
        </w:rPr>
      </w:pPr>
    </w:p>
    <w:p w:rsidR="00A335F2" w:rsidRDefault="00A335F2" w:rsidP="00D3004A">
      <w:pPr>
        <w:spacing w:after="0"/>
        <w:rPr>
          <w:lang w:val="fr-CH"/>
        </w:rPr>
      </w:pPr>
      <w:r>
        <w:rPr>
          <w:lang w:val="fr-CH"/>
        </w:rPr>
        <w:t>A l’heure actuelle, uniquement des  mesures de sensibilisation sont jugées nécessaires. La Direction de la Santé activera le plan d’action contre les effets néfastes de la chaleur si les températures devaient monter et/ou perdurer sans refroidissement nocturne notable.</w:t>
      </w:r>
    </w:p>
    <w:p w:rsidR="00184665" w:rsidRPr="00184665" w:rsidRDefault="00184665" w:rsidP="00D3004A">
      <w:pPr>
        <w:spacing w:after="0"/>
        <w:rPr>
          <w:sz w:val="12"/>
          <w:szCs w:val="12"/>
          <w:lang w:val="fr-CH"/>
        </w:rPr>
      </w:pPr>
    </w:p>
    <w:p w:rsidR="00A335F2" w:rsidRDefault="00A335F2" w:rsidP="00D3004A">
      <w:pPr>
        <w:spacing w:after="0"/>
        <w:rPr>
          <w:lang w:val="fr-CH"/>
        </w:rPr>
      </w:pPr>
      <w:r>
        <w:rPr>
          <w:lang w:val="fr-CH"/>
        </w:rPr>
        <w:t xml:space="preserve">Une </w:t>
      </w:r>
      <w:r w:rsidRPr="00184665">
        <w:rPr>
          <w:b/>
          <w:u w:val="single"/>
          <w:lang w:val="fr-CH"/>
        </w:rPr>
        <w:t>brochure d’information</w:t>
      </w:r>
      <w:r>
        <w:rPr>
          <w:lang w:val="fr-CH"/>
        </w:rPr>
        <w:t xml:space="preserve"> détaillant les recommandations en cas de canicule peut être consultée en trois langues (français, allemand et portugais) sur le site </w:t>
      </w:r>
      <w:hyperlink r:id="rId8" w:history="1">
        <w:r w:rsidR="004214D5" w:rsidRPr="00767E0A">
          <w:rPr>
            <w:rStyle w:val="Hyperlink"/>
            <w:lang w:val="fr-CH"/>
          </w:rPr>
          <w:t>http://www.sante.public.lu/fr/prevention/canicule</w:t>
        </w:r>
      </w:hyperlink>
      <w:r w:rsidR="004214D5" w:rsidRPr="00767E0A">
        <w:rPr>
          <w:lang w:val="fr-CH"/>
        </w:rPr>
        <w:t xml:space="preserve"> </w:t>
      </w:r>
      <w:r w:rsidRPr="00767E0A">
        <w:rPr>
          <w:lang w:val="fr-CH"/>
        </w:rPr>
        <w:t xml:space="preserve"> et</w:t>
      </w:r>
      <w:r w:rsidRPr="001F2EA2">
        <w:rPr>
          <w:lang w:val="fr-CH"/>
        </w:rPr>
        <w:t xml:space="preserve"> peut également être obtenue dans les </w:t>
      </w:r>
      <w:r>
        <w:rPr>
          <w:lang w:val="fr-CH"/>
        </w:rPr>
        <w:t>pharmacies, auprès des médecins et dans les communes.</w:t>
      </w:r>
    </w:p>
    <w:p w:rsidR="00A335F2" w:rsidRPr="00D3004A" w:rsidRDefault="00A335F2" w:rsidP="00D3004A">
      <w:pPr>
        <w:spacing w:after="0"/>
        <w:rPr>
          <w:lang w:val="fr-CH"/>
        </w:rPr>
      </w:pPr>
      <w:r>
        <w:rPr>
          <w:lang w:val="fr-CH"/>
        </w:rPr>
        <w:lastRenderedPageBreak/>
        <w:t>Pour des questions spécifiques sur des problèmes de santé en cas de grande chaleur, des informations supplémentaires peuvent être demandées auprès de la Direction de la Santé – Division de l’Inspection Sanitaire au numéro de téléphone 247-85650.</w:t>
      </w:r>
    </w:p>
    <w:sectPr w:rsidR="00A335F2" w:rsidRPr="00D300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66E12"/>
    <w:multiLevelType w:val="hybridMultilevel"/>
    <w:tmpl w:val="EC925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04A"/>
    <w:rsid w:val="00184665"/>
    <w:rsid w:val="001F2EA2"/>
    <w:rsid w:val="0021480B"/>
    <w:rsid w:val="00411E17"/>
    <w:rsid w:val="004214D5"/>
    <w:rsid w:val="00767E0A"/>
    <w:rsid w:val="007A40E1"/>
    <w:rsid w:val="00864515"/>
    <w:rsid w:val="009669BE"/>
    <w:rsid w:val="00A335F2"/>
    <w:rsid w:val="00D30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0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04A"/>
    <w:rPr>
      <w:rFonts w:ascii="Tahoma" w:hAnsi="Tahoma" w:cs="Tahoma"/>
      <w:sz w:val="16"/>
      <w:szCs w:val="16"/>
    </w:rPr>
  </w:style>
  <w:style w:type="character" w:styleId="Hyperlink">
    <w:name w:val="Hyperlink"/>
    <w:basedOn w:val="DefaultParagraphFont"/>
    <w:uiPriority w:val="99"/>
    <w:unhideWhenUsed/>
    <w:rsid w:val="00A335F2"/>
    <w:rPr>
      <w:color w:val="0000FF" w:themeColor="hyperlink"/>
      <w:u w:val="single"/>
    </w:rPr>
  </w:style>
  <w:style w:type="paragraph" w:styleId="ListParagraph">
    <w:name w:val="List Paragraph"/>
    <w:basedOn w:val="Normal"/>
    <w:uiPriority w:val="34"/>
    <w:qFormat/>
    <w:rsid w:val="001846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0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04A"/>
    <w:rPr>
      <w:rFonts w:ascii="Tahoma" w:hAnsi="Tahoma" w:cs="Tahoma"/>
      <w:sz w:val="16"/>
      <w:szCs w:val="16"/>
    </w:rPr>
  </w:style>
  <w:style w:type="character" w:styleId="Hyperlink">
    <w:name w:val="Hyperlink"/>
    <w:basedOn w:val="DefaultParagraphFont"/>
    <w:uiPriority w:val="99"/>
    <w:unhideWhenUsed/>
    <w:rsid w:val="00A335F2"/>
    <w:rPr>
      <w:color w:val="0000FF" w:themeColor="hyperlink"/>
      <w:u w:val="single"/>
    </w:rPr>
  </w:style>
  <w:style w:type="paragraph" w:styleId="ListParagraph">
    <w:name w:val="List Paragraph"/>
    <w:basedOn w:val="Normal"/>
    <w:uiPriority w:val="34"/>
    <w:qFormat/>
    <w:rsid w:val="00184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te.public.lu/fr/prevention/canicule" TargetMode="External"/><Relationship Id="rId3" Type="http://schemas.microsoft.com/office/2007/relationships/stylesWithEffects" Target="stylesWithEffects.xml"/><Relationship Id="rId7" Type="http://schemas.openxmlformats.org/officeDocument/2006/relationships/image" Target="media/image1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2600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Gouvernement G.D. Luxembourg</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 Patrick</dc:creator>
  <cp:lastModifiedBy>STEINMETZ Jill</cp:lastModifiedBy>
  <cp:revision>2</cp:revision>
  <dcterms:created xsi:type="dcterms:W3CDTF">2017-05-19T10:21:00Z</dcterms:created>
  <dcterms:modified xsi:type="dcterms:W3CDTF">2017-05-19T10:21:00Z</dcterms:modified>
</cp:coreProperties>
</file>